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Purchase indent</w:t>
      </w:r>
    </w:p>
    <w:p>
      <w:r>
        <w:t>Internal document. Stores or the user raises it. It does not go to the vendor and it does not order anything. Buying turns an approved indent into an RFQ or a purchase order.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Fill in</w:t>
            </w:r>
          </w:p>
        </w:tc>
      </w:tr>
      <w:tr>
        <w:tc>
          <w:tcPr>
            <w:tcW w:type="dxa" w:w="4320"/>
          </w:tcPr>
          <w:p>
            <w:r>
              <w:t>Indent number</w:t>
            </w:r>
          </w:p>
        </w:tc>
        <w:tc>
          <w:tcPr>
            <w:tcW w:type="dxa" w:w="4320"/>
          </w:tcPr>
          <w:p>
            <w:r>
              <w:t>IND-2026-0441</w:t>
            </w:r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>
              <w:t>21 Oct 2026</w:t>
            </w:r>
          </w:p>
        </w:tc>
      </w:tr>
      <w:tr>
        <w:tc>
          <w:tcPr>
            <w:tcW w:type="dxa" w:w="4320"/>
          </w:tcPr>
          <w:p>
            <w:r>
              <w:t>Department</w:t>
            </w:r>
          </w:p>
        </w:tc>
        <w:tc>
          <w:tcPr>
            <w:tcW w:type="dxa" w:w="4320"/>
          </w:tcPr>
          <w:p>
            <w:r>
              <w:t>Maintenance</w:t>
            </w:r>
          </w:p>
        </w:tc>
      </w:tr>
      <w:tr>
        <w:tc>
          <w:tcPr>
            <w:tcW w:type="dxa" w:w="4320"/>
          </w:tcPr>
          <w:p>
            <w:r>
              <w:t>Requested by</w:t>
            </w:r>
          </w:p>
        </w:tc>
        <w:tc>
          <w:tcPr>
            <w:tcW w:type="dxa" w:w="4320"/>
          </w:tcPr>
          <w:p>
            <w:r>
              <w:t>R. Sharma</w:t>
            </w:r>
          </w:p>
        </w:tc>
      </w:tr>
      <w:tr>
        <w:tc>
          <w:tcPr>
            <w:tcW w:type="dxa" w:w="4320"/>
          </w:tcPr>
          <w:p>
            <w:r>
              <w:t>Budget head / cost centre</w:t>
            </w:r>
          </w:p>
        </w:tc>
        <w:tc>
          <w:tcPr>
            <w:tcW w:type="dxa" w:w="4320"/>
          </w:tcPr>
          <w:p>
            <w:r>
              <w:t>CC-MNT-04</w:t>
            </w:r>
          </w:p>
        </w:tc>
      </w:tr>
      <w:tr>
        <w:tc>
          <w:tcPr>
            <w:tcW w:type="dxa" w:w="4320"/>
          </w:tcPr>
          <w:p>
            <w:r>
              <w:t>Required by</w:t>
            </w:r>
          </w:p>
        </w:tc>
        <w:tc>
          <w:tcPr>
            <w:tcW w:type="dxa" w:w="4320"/>
          </w:tcPr>
          <w:p>
            <w:r>
              <w:t>5 Nov 2026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Item</w:t>
            </w:r>
          </w:p>
        </w:tc>
        <w:tc>
          <w:tcPr>
            <w:tcW w:type="dxa" w:w="1440"/>
          </w:tcPr>
          <w:p>
            <w:r>
              <w:t>Specification</w:t>
            </w:r>
          </w:p>
        </w:tc>
        <w:tc>
          <w:tcPr>
            <w:tcW w:type="dxa" w:w="1440"/>
          </w:tcPr>
          <w:p>
            <w:r>
              <w:t>Qty</w:t>
            </w:r>
          </w:p>
        </w:tc>
        <w:tc>
          <w:tcPr>
            <w:tcW w:type="dxa" w:w="1440"/>
          </w:tcPr>
          <w:p>
            <w:r>
              <w:t>Unit</w:t>
            </w:r>
          </w:p>
        </w:tc>
        <w:tc>
          <w:tcPr>
            <w:tcW w:type="dxa" w:w="1440"/>
          </w:tcPr>
          <w:p>
            <w:r>
              <w:t>Est. rate ₹</w:t>
            </w:r>
          </w:p>
        </w:tc>
        <w:tc>
          <w:tcPr>
            <w:tcW w:type="dxa" w:w="1440"/>
          </w:tcPr>
          <w:p>
            <w:r>
              <w:t>Purpose</w:t>
            </w:r>
          </w:p>
        </w:tc>
      </w:tr>
      <w:tr>
        <w:tc>
          <w:tcPr>
            <w:tcW w:type="dxa" w:w="1440"/>
          </w:tcPr>
          <w:p>
            <w:r>
              <w:t>Bearing</w:t>
            </w:r>
          </w:p>
        </w:tc>
        <w:tc>
          <w:tcPr>
            <w:tcW w:type="dxa" w:w="1440"/>
          </w:tcPr>
          <w:p>
            <w:r>
              <w:t>SKF 6205 or equivalent, sealed</w:t>
            </w:r>
          </w:p>
        </w:tc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>
              <w:t>nos</w:t>
            </w:r>
          </w:p>
        </w:tc>
        <w:tc>
          <w:tcPr>
            <w:tcW w:type="dxa" w:w="1440"/>
          </w:tcPr>
          <w:p>
            <w:r>
              <w:t>320</w:t>
            </w:r>
          </w:p>
        </w:tc>
        <w:tc>
          <w:tcPr>
            <w:tcW w:type="dxa" w:w="1440"/>
          </w:tcPr>
          <w:p>
            <w:r>
              <w:t>Replace failed conveyor bearings</w:t>
            </w:r>
          </w:p>
        </w:tc>
      </w:tr>
    </w:tbl>
    <w:p>
      <w:r>
        <w:t>Sample arithmetic: 40 × ₹320 = ₹12,800 taxable. If the HSN is taxed at 18%, estimated GST is ₹2,304 and the budget ask is ₹15,104. The estimate routes the approval. The price on the purchase order is the quoted price.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Fill in</w:t>
            </w:r>
          </w:p>
        </w:tc>
      </w:tr>
      <w:tr>
        <w:tc>
          <w:tcPr>
            <w:tcW w:type="dxa" w:w="4320"/>
          </w:tcPr>
          <w:p>
            <w:r>
              <w:t>Approver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Approval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Decision (approved / returned / rejected)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Note to buying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Sample only. Not a purchase order.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8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